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3F1A1222"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9E053E">
        <w:rPr>
          <w:noProof w:val="0"/>
          <w:sz w:val="24"/>
          <w:szCs w:val="24"/>
        </w:rPr>
        <w:t>3</w:t>
      </w:r>
      <w:r w:rsidRPr="00DE28D5">
        <w:rPr>
          <w:noProof w:val="0"/>
          <w:sz w:val="24"/>
          <w:szCs w:val="24"/>
        </w:rPr>
        <w:tab/>
      </w:r>
      <w:r w:rsidR="007A4B4E" w:rsidRPr="007A4B4E">
        <w:rPr>
          <w:noProof w:val="0"/>
          <w:sz w:val="24"/>
          <w:szCs w:val="24"/>
        </w:rPr>
        <w:t>R2-</w:t>
      </w:r>
      <w:r w:rsidR="002E14CD" w:rsidRPr="002E14CD">
        <w:rPr>
          <w:noProof w:val="0"/>
          <w:sz w:val="24"/>
          <w:szCs w:val="24"/>
        </w:rPr>
        <w:t>2308755</w:t>
      </w:r>
    </w:p>
    <w:p w14:paraId="6253D680" w14:textId="42AB51F3" w:rsidR="0055176A" w:rsidRPr="00AE5F97" w:rsidRDefault="009E053E"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Toulouse, France</w:t>
      </w:r>
      <w:r w:rsidRPr="00ED0070">
        <w:rPr>
          <w:rFonts w:ascii="Arial" w:hAnsi="Arial" w:cs="Arial"/>
          <w:b/>
          <w:bCs/>
          <w:sz w:val="24"/>
          <w:lang w:val="en-GB" w:eastAsia="ja-JP"/>
        </w:rPr>
        <w:t xml:space="preserve">, </w:t>
      </w:r>
      <w:r>
        <w:rPr>
          <w:rFonts w:ascii="Arial" w:hAnsi="Arial" w:cs="Arial"/>
          <w:b/>
          <w:bCs/>
          <w:sz w:val="24"/>
          <w:lang w:val="en-GB" w:eastAsia="ja-JP"/>
        </w:rPr>
        <w:t>21</w:t>
      </w:r>
      <w:r>
        <w:rPr>
          <w:rFonts w:ascii="Arial" w:hAnsi="Arial" w:cs="Arial"/>
          <w:b/>
          <w:bCs/>
          <w:sz w:val="24"/>
          <w:vertAlign w:val="superscript"/>
          <w:lang w:val="en-GB" w:eastAsia="ja-JP"/>
        </w:rPr>
        <w:t>st</w:t>
      </w:r>
      <w:r w:rsidRPr="001941D9">
        <w:rPr>
          <w:rFonts w:ascii="Arial" w:hAnsi="Arial" w:cs="Arial"/>
          <w:b/>
          <w:bCs/>
          <w:sz w:val="24"/>
          <w:lang w:val="en-GB" w:eastAsia="ja-JP"/>
        </w:rPr>
        <w:t xml:space="preserve"> – </w:t>
      </w:r>
      <w:r>
        <w:rPr>
          <w:rFonts w:ascii="Arial" w:hAnsi="Arial" w:cs="Arial"/>
          <w:b/>
          <w:bCs/>
          <w:sz w:val="24"/>
          <w:lang w:val="en-GB" w:eastAsia="ja-JP"/>
        </w:rPr>
        <w:t>25</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w:t>
      </w:r>
      <w:r>
        <w:rPr>
          <w:rFonts w:ascii="Arial" w:hAnsi="Arial" w:cs="Arial"/>
          <w:b/>
          <w:bCs/>
          <w:sz w:val="24"/>
          <w:lang w:val="en-GB" w:eastAsia="ja-JP"/>
        </w:rPr>
        <w:t>August</w:t>
      </w:r>
      <w:r w:rsidRPr="001941D9">
        <w:rPr>
          <w:rFonts w:ascii="Arial" w:hAnsi="Arial" w:cs="Arial"/>
          <w:b/>
          <w:bCs/>
          <w:sz w:val="24"/>
          <w:lang w:val="en-GB" w:eastAsia="ja-JP"/>
        </w:rPr>
        <w:t xml:space="preserve"> 202</w:t>
      </w:r>
      <w:r>
        <w:rPr>
          <w:rFonts w:ascii="Arial" w:hAnsi="Arial" w:cs="Arial"/>
          <w:b/>
          <w:bCs/>
          <w:sz w:val="24"/>
          <w:lang w:val="en-GB" w:eastAsia="ja-JP"/>
        </w:rPr>
        <w:t>3</w:t>
      </w:r>
      <w:r w:rsidR="007625AE">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6925F7BC"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9E053E" w:rsidRPr="009E053E">
        <w:rPr>
          <w:rFonts w:ascii="Arial" w:hAnsi="Arial"/>
          <w:b/>
          <w:sz w:val="24"/>
          <w:lang w:eastAsia="ja-JP"/>
        </w:rPr>
        <w:t>Common signalling of HO common information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Specify NTN-NTN handover enhancement for RRC_CONNECTED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08CDFCCF" w14:textId="4ED547DB" w:rsidR="005A2F50" w:rsidRDefault="005A2F50" w:rsidP="005A2F50">
      <w:pPr>
        <w:jc w:val="both"/>
        <w:rPr>
          <w:lang w:eastAsia="ja-JP"/>
        </w:rPr>
      </w:pPr>
      <w:r>
        <w:rPr>
          <w:lang w:eastAsia="ja-JP"/>
        </w:rPr>
        <w:t xml:space="preserve">In the past meetings, several solutions have been proposed. In </w:t>
      </w:r>
      <w:r w:rsidR="007A4B4E">
        <w:rPr>
          <w:lang w:eastAsia="ja-JP"/>
        </w:rPr>
        <w:t>this contribution</w:t>
      </w:r>
      <w:r>
        <w:rPr>
          <w:lang w:eastAsia="ja-JP"/>
        </w:rPr>
        <w:t xml:space="preserve">, we detail our view on </w:t>
      </w:r>
      <w:r w:rsidR="00156E3A">
        <w:rPr>
          <w:lang w:eastAsia="ja-JP"/>
        </w:rPr>
        <w:t>the c</w:t>
      </w:r>
      <w:r w:rsidR="00156E3A" w:rsidRPr="00156E3A">
        <w:rPr>
          <w:lang w:eastAsia="ja-JP"/>
        </w:rPr>
        <w:t>ommon signalling of HO common information</w:t>
      </w:r>
      <w:r w:rsidR="00156E3A">
        <w:rPr>
          <w:lang w:eastAsia="ja-JP"/>
        </w:rPr>
        <w:t xml:space="preserve">, as well as on possible </w:t>
      </w:r>
      <w:r w:rsidR="002E14CD">
        <w:rPr>
          <w:lang w:eastAsia="ja-JP"/>
        </w:rPr>
        <w:t>alternatives</w:t>
      </w:r>
      <w:r w:rsidR="00156E3A">
        <w:rPr>
          <w:lang w:eastAsia="ja-JP"/>
        </w:rPr>
        <w:t>.</w:t>
      </w:r>
    </w:p>
    <w:p w14:paraId="425EE88D" w14:textId="38DD554F" w:rsidR="00D635AB" w:rsidRDefault="006F34D5" w:rsidP="00D635AB">
      <w:pPr>
        <w:pStyle w:val="Heading1"/>
        <w:rPr>
          <w:lang w:val="en-US" w:eastAsia="ja-JP"/>
        </w:rPr>
      </w:pPr>
      <w:r>
        <w:rPr>
          <w:rFonts w:hint="eastAsia"/>
          <w:lang w:val="en-US" w:eastAsia="ja-JP"/>
        </w:rPr>
        <w:t>Discussion</w:t>
      </w:r>
    </w:p>
    <w:p w14:paraId="1685A403" w14:textId="77777777" w:rsidR="00150ECA" w:rsidRDefault="00150ECA" w:rsidP="00150ECA">
      <w:pPr>
        <w:jc w:val="both"/>
        <w:rPr>
          <w:lang w:eastAsia="ja-JP"/>
        </w:rPr>
      </w:pPr>
      <w:r>
        <w:rPr>
          <w:lang w:eastAsia="ja-JP"/>
        </w:rPr>
        <w:t xml:space="preserve">As clearly expressed in the WID, the main goal of the sub-objective is to </w:t>
      </w:r>
      <w:r w:rsidRPr="005A2F50">
        <w:rPr>
          <w:b/>
          <w:bCs/>
          <w:lang w:eastAsia="ja-JP"/>
        </w:rPr>
        <w:t>reduce the signaling overhead</w:t>
      </w:r>
      <w:r>
        <w:rPr>
          <w:lang w:eastAsia="ja-JP"/>
        </w:rPr>
        <w:t xml:space="preserve"> during handover procedure. This is linked to the fact that with earth moving and quasi earth-fixed scenarios, independently of UE mobility, the serving cell would regularly change (intra-satellite or inter-satellite cell change) implying handover of all connected UEs. In addition, feeder link change would also result in handover of all connected UEs.</w:t>
      </w:r>
    </w:p>
    <w:p w14:paraId="1FF1D4CB" w14:textId="77777777" w:rsidR="00150ECA" w:rsidRDefault="00150ECA" w:rsidP="00150ECA">
      <w:pPr>
        <w:jc w:val="both"/>
        <w:rPr>
          <w:lang w:eastAsia="ja-JP"/>
        </w:rPr>
      </w:pPr>
      <w:r>
        <w:rPr>
          <w:lang w:eastAsia="ja-JP"/>
        </w:rPr>
        <w:t>The overhead issue is twofold:</w:t>
      </w:r>
    </w:p>
    <w:p w14:paraId="1B7D3116" w14:textId="77777777" w:rsidR="00150ECA" w:rsidRDefault="00150ECA" w:rsidP="00150ECA">
      <w:pPr>
        <w:pStyle w:val="ListParagraph"/>
        <w:numPr>
          <w:ilvl w:val="0"/>
          <w:numId w:val="24"/>
        </w:numPr>
      </w:pPr>
      <w:r>
        <w:t>during handover preparation time, need to send HO command (possibly within CHO configuration) to all UEs in the cell</w:t>
      </w:r>
    </w:p>
    <w:p w14:paraId="1E1E96A3" w14:textId="2FD46021" w:rsidR="00150ECA" w:rsidRPr="00150ECA" w:rsidRDefault="00150ECA" w:rsidP="00150ECA">
      <w:pPr>
        <w:pStyle w:val="ListParagraph"/>
        <w:numPr>
          <w:ilvl w:val="0"/>
          <w:numId w:val="24"/>
        </w:numPr>
      </w:pPr>
      <w:r>
        <w:t>during handover execution, random access performed by all UEs in the cell</w:t>
      </w:r>
    </w:p>
    <w:p w14:paraId="70D7E1C2" w14:textId="77777777" w:rsidR="009E053E" w:rsidRDefault="009E053E" w:rsidP="00691866">
      <w:pPr>
        <w:jc w:val="both"/>
      </w:pPr>
    </w:p>
    <w:p w14:paraId="1DD6F7AF" w14:textId="4D995249" w:rsidR="009602FF" w:rsidRDefault="00D60AD1" w:rsidP="009602FF">
      <w:pPr>
        <w:pStyle w:val="Heading2"/>
        <w:rPr>
          <w:lang w:eastAsia="ja-JP"/>
        </w:rPr>
      </w:pPr>
      <w:r>
        <w:rPr>
          <w:lang w:eastAsia="ja-JP"/>
        </w:rPr>
        <w:t>C</w:t>
      </w:r>
      <w:r w:rsidR="009602FF">
        <w:rPr>
          <w:lang w:eastAsia="ja-JP"/>
        </w:rPr>
        <w:t>ommon signalling</w:t>
      </w:r>
      <w:r>
        <w:rPr>
          <w:lang w:eastAsia="ja-JP"/>
        </w:rPr>
        <w:t xml:space="preserve"> of HO common information</w:t>
      </w:r>
    </w:p>
    <w:p w14:paraId="7EEEEF87" w14:textId="21354AE5" w:rsidR="007838B4" w:rsidRDefault="0037163A" w:rsidP="00691866">
      <w:pPr>
        <w:jc w:val="both"/>
        <w:rPr>
          <w:lang w:eastAsia="ja-JP"/>
        </w:rPr>
      </w:pPr>
      <w:r>
        <w:rPr>
          <w:lang w:eastAsia="ja-JP"/>
        </w:rPr>
        <w:t xml:space="preserve">As agreed at RAN2#119bis-e, </w:t>
      </w:r>
      <w:r w:rsidRPr="0037163A">
        <w:rPr>
          <w:lang w:eastAsia="ja-JP"/>
        </w:rPr>
        <w:t xml:space="preserve">RAN2 can further consider whether some information </w:t>
      </w:r>
      <w:r w:rsidRPr="008E63C9">
        <w:rPr>
          <w:b/>
          <w:bCs/>
          <w:lang w:eastAsia="ja-JP"/>
        </w:rPr>
        <w:t>in the handover command</w:t>
      </w:r>
      <w:r w:rsidRPr="0037163A">
        <w:rPr>
          <w:lang w:eastAsia="ja-JP"/>
        </w:rPr>
        <w:t xml:space="preserve"> that can be </w:t>
      </w:r>
      <w:r w:rsidRPr="008E63C9">
        <w:rPr>
          <w:b/>
          <w:bCs/>
          <w:lang w:eastAsia="ja-JP"/>
        </w:rPr>
        <w:t>common to all UEs</w:t>
      </w:r>
      <w:r w:rsidRPr="0037163A">
        <w:rPr>
          <w:lang w:eastAsia="ja-JP"/>
        </w:rPr>
        <w:t xml:space="preserve">, can be delivered to UEs in </w:t>
      </w:r>
      <w:r w:rsidRPr="00D60AD1">
        <w:rPr>
          <w:b/>
          <w:bCs/>
          <w:lang w:eastAsia="ja-JP"/>
        </w:rPr>
        <w:t xml:space="preserve">common </w:t>
      </w:r>
      <w:r w:rsidR="00305DAC" w:rsidRPr="00D60AD1">
        <w:rPr>
          <w:b/>
          <w:bCs/>
          <w:lang w:eastAsia="ja-JP"/>
        </w:rPr>
        <w:t>signaling</w:t>
      </w:r>
      <w:r w:rsidRPr="0037163A">
        <w:rPr>
          <w:lang w:eastAsia="ja-JP"/>
        </w:rPr>
        <w:t xml:space="preserve"> and if there is real benefit (in terms of </w:t>
      </w:r>
      <w:r w:rsidR="00305DAC" w:rsidRPr="0037163A">
        <w:rPr>
          <w:lang w:eastAsia="ja-JP"/>
        </w:rPr>
        <w:t>signaling</w:t>
      </w:r>
      <w:r w:rsidRPr="0037163A">
        <w:rPr>
          <w:lang w:eastAsia="ja-JP"/>
        </w:rPr>
        <w:t xml:space="preserve"> overhead reduction) in this</w:t>
      </w:r>
      <w:r>
        <w:rPr>
          <w:lang w:eastAsia="ja-JP"/>
        </w:rPr>
        <w:t>.</w:t>
      </w:r>
    </w:p>
    <w:p w14:paraId="7C3251E3" w14:textId="39949F50" w:rsidR="00305DAC" w:rsidRDefault="00305DAC" w:rsidP="00305DAC">
      <w:pPr>
        <w:jc w:val="both"/>
        <w:rPr>
          <w:lang w:eastAsia="ja-JP"/>
        </w:rPr>
      </w:pPr>
      <w:r>
        <w:rPr>
          <w:lang w:eastAsia="ja-JP"/>
        </w:rPr>
        <w:t xml:space="preserve">In terms of overhead reduction, there is a tradeoff when using common signaling (CS). </w:t>
      </w:r>
      <w:r w:rsidR="009E0792">
        <w:rPr>
          <w:lang w:eastAsia="ja-JP"/>
        </w:rPr>
        <w:t>W</w:t>
      </w:r>
      <w:r>
        <w:rPr>
          <w:lang w:eastAsia="ja-JP"/>
        </w:rPr>
        <w:t>e consider a simplistic model</w:t>
      </w:r>
      <w:r w:rsidR="009E0792">
        <w:rPr>
          <w:lang w:eastAsia="ja-JP"/>
        </w:rPr>
        <w:t xml:space="preserve"> of delivering the common information:</w:t>
      </w:r>
    </w:p>
    <w:p w14:paraId="6D9A25F4" w14:textId="5939EF00" w:rsidR="00305DAC" w:rsidRDefault="00305DAC" w:rsidP="00A75B08">
      <w:pPr>
        <w:pStyle w:val="ListParagraph"/>
        <w:numPr>
          <w:ilvl w:val="0"/>
          <w:numId w:val="24"/>
        </w:numPr>
      </w:pPr>
      <w:r>
        <w:t>Dedicated CHO: X PRBs in average per HO command, n HO commands/s =&gt; n*X PRBs/s used in average.</w:t>
      </w:r>
    </w:p>
    <w:p w14:paraId="7D1F4017" w14:textId="07197A60" w:rsidR="00305DAC" w:rsidRDefault="00305DAC" w:rsidP="00A75B08">
      <w:pPr>
        <w:pStyle w:val="ListParagraph"/>
        <w:numPr>
          <w:ilvl w:val="0"/>
          <w:numId w:val="24"/>
        </w:numPr>
      </w:pPr>
      <w:r>
        <w:t>CS: Y PRBs per CS occurrence, m CS occurrences/s =&gt; m*Y PRBs/s used in average</w:t>
      </w:r>
      <w:r w:rsidR="00DA052A">
        <w:t>, + additional signaling for group configuration</w:t>
      </w:r>
    </w:p>
    <w:p w14:paraId="4202AB5B" w14:textId="77F73320" w:rsidR="0037163A" w:rsidRDefault="00305DAC" w:rsidP="00305DAC">
      <w:pPr>
        <w:jc w:val="both"/>
        <w:rPr>
          <w:lang w:eastAsia="ja-JP"/>
        </w:rPr>
      </w:pPr>
      <w:r>
        <w:rPr>
          <w:lang w:eastAsia="ja-JP"/>
        </w:rPr>
        <w:lastRenderedPageBreak/>
        <w:t xml:space="preserve">In general, Y would be </w:t>
      </w:r>
      <w:r w:rsidR="00A74B20">
        <w:rPr>
          <w:lang w:eastAsia="ja-JP"/>
        </w:rPr>
        <w:t>larger than</w:t>
      </w:r>
      <w:r>
        <w:rPr>
          <w:lang w:eastAsia="ja-JP"/>
        </w:rPr>
        <w:t xml:space="preserve"> X as CS link adaptation cannot be optimized </w:t>
      </w:r>
      <w:r w:rsidR="00A74B20">
        <w:rPr>
          <w:lang w:eastAsia="ja-JP"/>
        </w:rPr>
        <w:t>(compared to</w:t>
      </w:r>
      <w:r>
        <w:rPr>
          <w:lang w:eastAsia="ja-JP"/>
        </w:rPr>
        <w:t xml:space="preserve"> dedicated case</w:t>
      </w:r>
      <w:r w:rsidR="00A74B20">
        <w:rPr>
          <w:lang w:eastAsia="ja-JP"/>
        </w:rPr>
        <w:t>)</w:t>
      </w:r>
      <w:r w:rsidR="00670E70">
        <w:rPr>
          <w:lang w:eastAsia="ja-JP"/>
        </w:rPr>
        <w:t xml:space="preserve">. </w:t>
      </w:r>
      <w:r>
        <w:rPr>
          <w:lang w:eastAsia="ja-JP"/>
        </w:rPr>
        <w:t xml:space="preserve">Y would </w:t>
      </w:r>
      <w:r w:rsidR="00670E70">
        <w:rPr>
          <w:lang w:eastAsia="ja-JP"/>
        </w:rPr>
        <w:t xml:space="preserve">need to </w:t>
      </w:r>
      <w:r>
        <w:rPr>
          <w:lang w:eastAsia="ja-JP"/>
        </w:rPr>
        <w:t xml:space="preserve">correspond at least to the </w:t>
      </w:r>
      <w:r w:rsidR="00670E70">
        <w:rPr>
          <w:lang w:eastAsia="ja-JP"/>
        </w:rPr>
        <w:t>maximum</w:t>
      </w:r>
      <w:r>
        <w:rPr>
          <w:lang w:eastAsia="ja-JP"/>
        </w:rPr>
        <w:t xml:space="preserve"> </w:t>
      </w:r>
      <w:r w:rsidR="00670E70">
        <w:rPr>
          <w:lang w:eastAsia="ja-JP"/>
        </w:rPr>
        <w:t xml:space="preserve">of </w:t>
      </w:r>
      <w:r>
        <w:rPr>
          <w:lang w:eastAsia="ja-JP"/>
        </w:rPr>
        <w:t xml:space="preserve">X in the group. In case CS is ensured by broadcast, Y would correspond to cell edge conditions so that all UEs in the cell would be able to decode the </w:t>
      </w:r>
      <w:r w:rsidR="00670E70">
        <w:rPr>
          <w:lang w:eastAsia="ja-JP"/>
        </w:rPr>
        <w:t xml:space="preserve">common </w:t>
      </w:r>
      <w:r>
        <w:rPr>
          <w:lang w:eastAsia="ja-JP"/>
        </w:rPr>
        <w:t>information.</w:t>
      </w:r>
    </w:p>
    <w:p w14:paraId="41114CE0" w14:textId="514FFA1C" w:rsidR="00D169AC" w:rsidRDefault="00D169AC" w:rsidP="00305DAC">
      <w:pPr>
        <w:jc w:val="both"/>
        <w:rPr>
          <w:lang w:eastAsia="ja-JP"/>
        </w:rPr>
      </w:pPr>
      <w:r>
        <w:rPr>
          <w:lang w:eastAsia="ja-JP"/>
        </w:rPr>
        <w:t xml:space="preserve">Regarding m, </w:t>
      </w:r>
      <w:r w:rsidR="00DA052A">
        <w:rPr>
          <w:lang w:eastAsia="ja-JP"/>
        </w:rPr>
        <w:t>this also depends how CS is implemented. I</w:t>
      </w:r>
      <w:r>
        <w:rPr>
          <w:lang w:eastAsia="ja-JP"/>
        </w:rPr>
        <w:t>n case CS is ensured by group signaling, it would be around n</w:t>
      </w:r>
      <w:r w:rsidR="00DA052A">
        <w:rPr>
          <w:lang w:eastAsia="ja-JP"/>
        </w:rPr>
        <w:t xml:space="preserve">/group size. In case CS is ensured by broadcast, </w:t>
      </w:r>
      <w:r w:rsidR="00E37048">
        <w:rPr>
          <w:lang w:eastAsia="ja-JP"/>
        </w:rPr>
        <w:t xml:space="preserve">m </w:t>
      </w:r>
      <w:r w:rsidR="00670E70">
        <w:rPr>
          <w:lang w:eastAsia="ja-JP"/>
        </w:rPr>
        <w:t>would need</w:t>
      </w:r>
      <w:r w:rsidR="00E37048">
        <w:rPr>
          <w:lang w:eastAsia="ja-JP"/>
        </w:rPr>
        <w:t xml:space="preserve"> to be large enough to ensure connected UEs always have an opportunity to acquire it before handover, but small enough to not compromise the expected </w:t>
      </w:r>
      <w:r w:rsidR="003F5999">
        <w:rPr>
          <w:lang w:eastAsia="ja-JP"/>
        </w:rPr>
        <w:t>signaling gain.</w:t>
      </w:r>
    </w:p>
    <w:p w14:paraId="787A9DE2" w14:textId="62AE7BE3" w:rsidR="001D3A16" w:rsidRDefault="001D3A16" w:rsidP="00305DAC">
      <w:pPr>
        <w:jc w:val="both"/>
        <w:rPr>
          <w:lang w:eastAsia="ja-JP"/>
        </w:rPr>
      </w:pPr>
      <w:r>
        <w:rPr>
          <w:lang w:eastAsia="ja-JP"/>
        </w:rPr>
        <w:t>Finally, in case of group signaling, additional signaling for group configuration should also be taken into account.</w:t>
      </w:r>
    </w:p>
    <w:p w14:paraId="0486F0FB" w14:textId="3118E0D2" w:rsidR="00A74B20" w:rsidRDefault="00A74B20" w:rsidP="00A74B20">
      <w:pPr>
        <w:jc w:val="both"/>
        <w:rPr>
          <w:lang w:eastAsia="ja-JP"/>
        </w:rPr>
      </w:pPr>
      <w:r>
        <w:rPr>
          <w:lang w:eastAsia="ja-JP"/>
        </w:rPr>
        <w:t xml:space="preserve">Note that this also assumes the use of delta signaling to deliver the common information. In legacy implementation, the corresponding signaling (in HO) would already use the existing delta signaling of RRC configuration (yielding above X PRBs resource in average). With CS implementation, delta signaling would need to be implemented in a similar way (yielding above Y PRBs resources in average). </w:t>
      </w:r>
    </w:p>
    <w:p w14:paraId="04D616B4" w14:textId="74005B2D" w:rsidR="00670E70" w:rsidRDefault="00670E70" w:rsidP="00670E70">
      <w:pPr>
        <w:pStyle w:val="Heading7"/>
      </w:pPr>
      <w:bookmarkStart w:id="1" w:name="_Ref127548744"/>
      <w:r w:rsidRPr="00F81DEE">
        <w:rPr>
          <w:rFonts w:hint="eastAsia"/>
        </w:rPr>
        <w:t xml:space="preserve">Observation </w:t>
      </w:r>
      <w:r w:rsidR="00484274">
        <w:t>1</w:t>
      </w:r>
      <w:r w:rsidRPr="00F81DEE">
        <w:rPr>
          <w:rFonts w:hint="eastAsia"/>
        </w:rPr>
        <w:t xml:space="preserve">: </w:t>
      </w:r>
      <w:r w:rsidR="00E14C18">
        <w:t>Overhead reduction of “</w:t>
      </w:r>
      <w:r w:rsidRPr="00670E70">
        <w:t>Common signaling</w:t>
      </w:r>
      <w:r w:rsidR="00A74B20">
        <w:t>”</w:t>
      </w:r>
      <w:r w:rsidRPr="00670E70">
        <w:t xml:space="preserve"> </w:t>
      </w:r>
      <w:r w:rsidR="00A74B20">
        <w:t>solution</w:t>
      </w:r>
      <w:r w:rsidR="002F3242">
        <w:t xml:space="preserve"> is </w:t>
      </w:r>
      <w:bookmarkEnd w:id="1"/>
      <w:proofErr w:type="gramStart"/>
      <w:r w:rsidR="00484274">
        <w:t>questionable</w:t>
      </w:r>
      <w:proofErr w:type="gramEnd"/>
    </w:p>
    <w:p w14:paraId="6891286C" w14:textId="77777777" w:rsidR="000A24EF" w:rsidRDefault="002354E4" w:rsidP="002354E4">
      <w:pPr>
        <w:jc w:val="both"/>
      </w:pPr>
      <w:r>
        <w:t>In addition, we believe that an important aspect of CS is how the NW can ensure that the CS transmission was effectively received by the UE</w:t>
      </w:r>
      <w:r w:rsidR="000A24EF">
        <w:t xml:space="preserve"> / what happens if for some reason this CS transmission was not received at the time of handover execution</w:t>
      </w:r>
      <w:r>
        <w:t xml:space="preserve">. </w:t>
      </w:r>
    </w:p>
    <w:p w14:paraId="6EBBF302" w14:textId="563AE451" w:rsidR="008435FA" w:rsidRDefault="000A24EF" w:rsidP="002354E4">
      <w:pPr>
        <w:jc w:val="both"/>
      </w:pPr>
      <w:r>
        <w:t xml:space="preserve">Regarding what happens if the CS transmission was not received at the time of handover, </w:t>
      </w:r>
      <w:r w:rsidR="00583F5C">
        <w:t>a solution would be that the</w:t>
      </w:r>
      <w:r>
        <w:t xml:space="preserve"> UE fallback</w:t>
      </w:r>
      <w:r w:rsidR="00583F5C">
        <w:t>s</w:t>
      </w:r>
      <w:r>
        <w:t xml:space="preserve"> to read</w:t>
      </w:r>
      <w:r w:rsidR="008435FA">
        <w:t>ing</w:t>
      </w:r>
      <w:r>
        <w:t xml:space="preserve"> the SIB information directly in the target cell (</w:t>
      </w:r>
      <w:r w:rsidR="008435FA">
        <w:t xml:space="preserve">in a similar way as what we propose in section 2.3). That would however increase the handover interruption for such UE. </w:t>
      </w:r>
    </w:p>
    <w:p w14:paraId="6C3198A3" w14:textId="0D5F2149" w:rsidR="000A24EF" w:rsidRDefault="008435FA" w:rsidP="002354E4">
      <w:pPr>
        <w:jc w:val="both"/>
      </w:pPr>
      <w:r>
        <w:t xml:space="preserve">Regarding how to ensure CS transmission was received, assuming broadcast is used, there is no feedback. A CS transmission acquisition feedback message could be sent in UL (that might be limited to UEs with QoS constraints, e.g. voice call), but it doesn’t seem attractive as this would increase UL overhead (especially generating bursts of synchronized UL traffic). </w:t>
      </w:r>
    </w:p>
    <w:p w14:paraId="4FF338BC" w14:textId="76BEF980" w:rsidR="000A24EF" w:rsidRDefault="00156E3A" w:rsidP="000A24EF">
      <w:pPr>
        <w:pStyle w:val="Heading7"/>
      </w:pPr>
      <w:bookmarkStart w:id="2" w:name="_Ref127548749"/>
      <w:r>
        <w:t xml:space="preserve">Observation </w:t>
      </w:r>
      <w:r w:rsidR="000A24EF">
        <w:t>2</w:t>
      </w:r>
      <w:r w:rsidR="000A24EF" w:rsidRPr="00222B31">
        <w:t xml:space="preserve">: </w:t>
      </w:r>
      <w:r w:rsidR="002F3242">
        <w:t xml:space="preserve">the </w:t>
      </w:r>
      <w:r w:rsidR="008435FA">
        <w:t xml:space="preserve">case where </w:t>
      </w:r>
      <w:r w:rsidR="000A0DDB">
        <w:t>the “common signaling’ is not received at the time of HO executio</w:t>
      </w:r>
      <w:r>
        <w:t xml:space="preserve">n should be </w:t>
      </w:r>
      <w:proofErr w:type="gramStart"/>
      <w:r>
        <w:t>addressed</w:t>
      </w:r>
      <w:bookmarkEnd w:id="2"/>
      <w:proofErr w:type="gramEnd"/>
    </w:p>
    <w:p w14:paraId="09AE4443" w14:textId="77777777" w:rsidR="00D60AD1" w:rsidRPr="006E61F4" w:rsidRDefault="00D60AD1" w:rsidP="006E61F4">
      <w:pPr>
        <w:jc w:val="both"/>
        <w:rPr>
          <w:b/>
          <w:bCs/>
          <w:lang w:eastAsia="ja-JP"/>
        </w:rPr>
      </w:pPr>
    </w:p>
    <w:p w14:paraId="33FDA770" w14:textId="0DF6A6CB" w:rsidR="00D60AD1" w:rsidRDefault="00D60AD1" w:rsidP="00D60AD1">
      <w:pPr>
        <w:pStyle w:val="Heading2"/>
        <w:rPr>
          <w:lang w:eastAsia="ja-JP"/>
        </w:rPr>
      </w:pPr>
      <w:r>
        <w:rPr>
          <w:lang w:eastAsia="ja-JP"/>
        </w:rPr>
        <w:t>Omission of HO common information</w:t>
      </w:r>
    </w:p>
    <w:p w14:paraId="7AEBE079" w14:textId="2664FB98" w:rsidR="009E5273" w:rsidRDefault="0004460A" w:rsidP="00524289">
      <w:pPr>
        <w:jc w:val="both"/>
        <w:rPr>
          <w:lang w:val="en-GB" w:eastAsia="ja-JP"/>
        </w:rPr>
      </w:pPr>
      <w:r>
        <w:rPr>
          <w:lang w:val="en-GB" w:eastAsia="ja-JP"/>
        </w:rPr>
        <w:t>An</w:t>
      </w:r>
      <w:r w:rsidR="00D60AD1">
        <w:rPr>
          <w:lang w:val="en-GB" w:eastAsia="ja-JP"/>
        </w:rPr>
        <w:t xml:space="preserve"> alternative which was not </w:t>
      </w:r>
      <w:r>
        <w:rPr>
          <w:lang w:val="en-GB" w:eastAsia="ja-JP"/>
        </w:rPr>
        <w:t xml:space="preserve">yet </w:t>
      </w:r>
      <w:r w:rsidR="00D60AD1">
        <w:rPr>
          <w:lang w:val="en-GB" w:eastAsia="ja-JP"/>
        </w:rPr>
        <w:t>discussed</w:t>
      </w:r>
      <w:r>
        <w:rPr>
          <w:lang w:val="en-GB" w:eastAsia="ja-JP"/>
        </w:rPr>
        <w:t xml:space="preserve"> would be to</w:t>
      </w:r>
      <w:r w:rsidR="00D60AD1">
        <w:rPr>
          <w:lang w:val="en-GB" w:eastAsia="ja-JP"/>
        </w:rPr>
        <w:t xml:space="preserve"> </w:t>
      </w:r>
      <w:r w:rsidR="00D60AD1" w:rsidRPr="00DD1E35">
        <w:rPr>
          <w:b/>
          <w:bCs/>
          <w:lang w:val="en-GB" w:eastAsia="ja-JP"/>
        </w:rPr>
        <w:t xml:space="preserve">omit </w:t>
      </w:r>
      <w:r w:rsidRPr="00DD1E35">
        <w:rPr>
          <w:b/>
          <w:bCs/>
          <w:lang w:val="en-GB" w:eastAsia="ja-JP"/>
        </w:rPr>
        <w:t xml:space="preserve">including the </w:t>
      </w:r>
      <w:r w:rsidR="00D60AD1" w:rsidRPr="00DD1E35">
        <w:rPr>
          <w:b/>
          <w:bCs/>
          <w:lang w:val="en-GB" w:eastAsia="ja-JP"/>
        </w:rPr>
        <w:t>HO common information</w:t>
      </w:r>
      <w:r w:rsidR="00D60AD1">
        <w:rPr>
          <w:lang w:val="en-GB" w:eastAsia="ja-JP"/>
        </w:rPr>
        <w:t xml:space="preserve">, while </w:t>
      </w:r>
      <w:r w:rsidR="003E1144" w:rsidRPr="003E1144">
        <w:rPr>
          <w:b/>
          <w:bCs/>
          <w:lang w:val="en-GB" w:eastAsia="ja-JP"/>
        </w:rPr>
        <w:t>not</w:t>
      </w:r>
      <w:r w:rsidR="00D60AD1">
        <w:rPr>
          <w:lang w:val="en-GB" w:eastAsia="ja-JP"/>
        </w:rPr>
        <w:t xml:space="preserve"> sending it through common signalling in the source cell.</w:t>
      </w:r>
    </w:p>
    <w:p w14:paraId="1069625E" w14:textId="4A77749D" w:rsidR="00D60AD1" w:rsidRDefault="00524289" w:rsidP="00F753F5">
      <w:pPr>
        <w:jc w:val="both"/>
        <w:rPr>
          <w:lang w:val="en-GB" w:eastAsia="ja-JP"/>
        </w:rPr>
      </w:pPr>
      <w:r>
        <w:rPr>
          <w:lang w:val="en-GB" w:eastAsia="ja-JP"/>
        </w:rPr>
        <w:t xml:space="preserve">The </w:t>
      </w:r>
      <w:r w:rsidR="0004460A">
        <w:rPr>
          <w:lang w:val="en-GB" w:eastAsia="ja-JP"/>
        </w:rPr>
        <w:t xml:space="preserve">main </w:t>
      </w:r>
      <w:r w:rsidR="0042177D">
        <w:rPr>
          <w:lang w:val="en-GB" w:eastAsia="ja-JP"/>
        </w:rPr>
        <w:t xml:space="preserve">candidate for HO common information is </w:t>
      </w:r>
      <w:r w:rsidR="00F753F5">
        <w:rPr>
          <w:lang w:val="en-GB" w:eastAsia="ja-JP"/>
        </w:rPr>
        <w:t xml:space="preserve">the </w:t>
      </w:r>
      <w:r w:rsidR="00F753F5" w:rsidRPr="00F753F5">
        <w:rPr>
          <w:lang w:val="en-GB" w:eastAsia="ja-JP"/>
        </w:rPr>
        <w:t>ServingCellConfigCommon</w:t>
      </w:r>
      <w:r w:rsidR="00F753F5">
        <w:rPr>
          <w:lang w:val="en-GB" w:eastAsia="ja-JP"/>
        </w:rPr>
        <w:t xml:space="preserve"> IE, which</w:t>
      </w:r>
      <w:r w:rsidR="00F753F5" w:rsidRPr="00F753F5">
        <w:rPr>
          <w:lang w:val="en-GB" w:eastAsia="ja-JP"/>
        </w:rPr>
        <w:t xml:space="preserve"> contains parameters which a UE would typically acquire from</w:t>
      </w:r>
      <w:r w:rsidR="00F753F5">
        <w:rPr>
          <w:lang w:val="en-GB" w:eastAsia="ja-JP"/>
        </w:rPr>
        <w:t xml:space="preserve"> </w:t>
      </w:r>
      <w:r w:rsidR="00F753F5" w:rsidRPr="00F753F5">
        <w:rPr>
          <w:lang w:val="en-GB" w:eastAsia="ja-JP"/>
        </w:rPr>
        <w:t>SSB, MIB or SIBs when accessing the cell from IDLE.</w:t>
      </w:r>
      <w:r w:rsidR="00A37142">
        <w:rPr>
          <w:lang w:val="en-GB" w:eastAsia="ja-JP"/>
        </w:rPr>
        <w:t xml:space="preserve"> A possible scheme would </w:t>
      </w:r>
      <w:r w:rsidR="001F4FEF">
        <w:rPr>
          <w:lang w:val="en-GB" w:eastAsia="ja-JP"/>
        </w:rPr>
        <w:t xml:space="preserve">then </w:t>
      </w:r>
      <w:r w:rsidR="00A37142">
        <w:rPr>
          <w:lang w:val="en-GB" w:eastAsia="ja-JP"/>
        </w:rPr>
        <w:t xml:space="preserve">be for the NW to </w:t>
      </w:r>
      <w:r w:rsidR="00A37142" w:rsidRPr="002F3242">
        <w:rPr>
          <w:b/>
          <w:bCs/>
          <w:lang w:val="en-GB" w:eastAsia="ja-JP"/>
        </w:rPr>
        <w:t>omit those parameters</w:t>
      </w:r>
      <w:r w:rsidR="001F4FEF">
        <w:rPr>
          <w:lang w:val="en-GB" w:eastAsia="ja-JP"/>
        </w:rPr>
        <w:t xml:space="preserve"> (the </w:t>
      </w:r>
      <w:r w:rsidR="001F4FEF" w:rsidRPr="009F2DD5">
        <w:rPr>
          <w:b/>
          <w:bCs/>
          <w:lang w:val="en-GB" w:eastAsia="ja-JP"/>
        </w:rPr>
        <w:t>PCI</w:t>
      </w:r>
      <w:r w:rsidR="001F4FEF">
        <w:rPr>
          <w:lang w:val="en-GB" w:eastAsia="ja-JP"/>
        </w:rPr>
        <w:t xml:space="preserve"> might be the only one that would still need to be transmitted)</w:t>
      </w:r>
      <w:r w:rsidR="00A37142">
        <w:rPr>
          <w:lang w:val="en-GB" w:eastAsia="ja-JP"/>
        </w:rPr>
        <w:t xml:space="preserve">, </w:t>
      </w:r>
      <w:r w:rsidR="001F4FEF">
        <w:rPr>
          <w:lang w:val="en-GB" w:eastAsia="ja-JP"/>
        </w:rPr>
        <w:t xml:space="preserve">while indicating the UE that it should </w:t>
      </w:r>
      <w:r w:rsidR="001F4FEF" w:rsidRPr="002F3242">
        <w:rPr>
          <w:b/>
          <w:bCs/>
          <w:lang w:val="en-GB" w:eastAsia="ja-JP"/>
        </w:rPr>
        <w:t>acquire those parameters in the target cell</w:t>
      </w:r>
      <w:r w:rsidR="001F4FEF">
        <w:rPr>
          <w:lang w:val="en-GB" w:eastAsia="ja-JP"/>
        </w:rPr>
        <w:t xml:space="preserve">. This incurs further handover interruption; </w:t>
      </w:r>
      <w:r w:rsidR="00D46D5B">
        <w:rPr>
          <w:lang w:val="en-GB" w:eastAsia="ja-JP"/>
        </w:rPr>
        <w:t>however,</w:t>
      </w:r>
      <w:r w:rsidR="001F4FEF">
        <w:rPr>
          <w:lang w:val="en-GB" w:eastAsia="ja-JP"/>
        </w:rPr>
        <w:t xml:space="preserve"> this could be acceptable depending of the QoS / traffic pattern of the UE.</w:t>
      </w:r>
      <w:r w:rsidR="00D46D5B">
        <w:rPr>
          <w:lang w:val="en-GB" w:eastAsia="ja-JP"/>
        </w:rPr>
        <w:t xml:space="preserve"> For instance, one could expect that it is not a problem for delay tolerant traffic</w:t>
      </w:r>
      <w:r w:rsidR="002F3242">
        <w:rPr>
          <w:lang w:val="en-GB" w:eastAsia="ja-JP"/>
        </w:rPr>
        <w:t>.</w:t>
      </w:r>
      <w:r w:rsidR="009F2DD5">
        <w:rPr>
          <w:lang w:val="en-GB" w:eastAsia="ja-JP"/>
        </w:rPr>
        <w:t xml:space="preserve"> </w:t>
      </w:r>
      <w:proofErr w:type="gramStart"/>
      <w:r w:rsidR="009F2DD5">
        <w:rPr>
          <w:lang w:val="en-GB" w:eastAsia="ja-JP"/>
        </w:rPr>
        <w:t>Also</w:t>
      </w:r>
      <w:proofErr w:type="gramEnd"/>
      <w:r w:rsidR="009F2DD5">
        <w:rPr>
          <w:lang w:val="en-GB" w:eastAsia="ja-JP"/>
        </w:rPr>
        <w:t xml:space="preserve"> solutions like PCI reuse would already introduce similar interruption.</w:t>
      </w:r>
    </w:p>
    <w:p w14:paraId="35AD0100" w14:textId="47DD3A13" w:rsidR="002F3242" w:rsidRDefault="002F3242" w:rsidP="002F3242">
      <w:pPr>
        <w:jc w:val="both"/>
        <w:rPr>
          <w:lang w:val="en-GB" w:eastAsia="ja-JP"/>
        </w:rPr>
      </w:pPr>
      <w:r>
        <w:rPr>
          <w:lang w:val="en-GB" w:eastAsia="ja-JP"/>
        </w:rPr>
        <w:t>Note that</w:t>
      </w:r>
      <w:r>
        <w:rPr>
          <w:lang w:val="en-GB" w:eastAsia="ja-JP"/>
        </w:rPr>
        <w:t xml:space="preserve"> from CR </w:t>
      </w:r>
      <w:r w:rsidRPr="00080B05">
        <w:rPr>
          <w:lang w:val="en-GB" w:eastAsia="ja-JP"/>
        </w:rPr>
        <w:t>R2-2303923</w:t>
      </w:r>
      <w:r>
        <w:rPr>
          <w:lang w:val="en-GB" w:eastAsia="ja-JP"/>
        </w:rPr>
        <w:t xml:space="preserve">, our understanding is that Rel-17 specification already allows the NW to the omit </w:t>
      </w:r>
      <w:r w:rsidRPr="00776FB2">
        <w:rPr>
          <w:lang w:val="en-GB" w:eastAsia="ja-JP"/>
        </w:rPr>
        <w:t xml:space="preserve">NTN-config IE in </w:t>
      </w:r>
      <w:r>
        <w:rPr>
          <w:lang w:val="en-GB" w:eastAsia="ja-JP"/>
        </w:rPr>
        <w:t xml:space="preserve">the </w:t>
      </w:r>
      <w:r w:rsidRPr="00776FB2">
        <w:rPr>
          <w:lang w:val="en-GB" w:eastAsia="ja-JP"/>
        </w:rPr>
        <w:t xml:space="preserve">HO/CHO </w:t>
      </w:r>
      <w:r>
        <w:rPr>
          <w:lang w:val="en-GB" w:eastAsia="ja-JP"/>
        </w:rPr>
        <w:t>message</w:t>
      </w:r>
      <w:r>
        <w:rPr>
          <w:lang w:val="en-GB" w:eastAsia="ja-JP"/>
        </w:rPr>
        <w:t xml:space="preserve"> </w:t>
      </w:r>
      <w:r w:rsidRPr="00F753F5">
        <w:rPr>
          <w:lang w:val="en-GB" w:eastAsia="ja-JP"/>
        </w:rPr>
        <w:t>ServingCellConfigCommon</w:t>
      </w:r>
      <w:r>
        <w:rPr>
          <w:lang w:val="en-GB" w:eastAsia="ja-JP"/>
        </w:rPr>
        <w:t xml:space="preserve"> IE. The UE will either rely on the target </w:t>
      </w:r>
      <w:r w:rsidRPr="00776FB2">
        <w:rPr>
          <w:lang w:val="en-GB" w:eastAsia="ja-JP"/>
        </w:rPr>
        <w:t>NTN-config IE</w:t>
      </w:r>
      <w:r>
        <w:rPr>
          <w:lang w:val="en-GB" w:eastAsia="ja-JP"/>
        </w:rPr>
        <w:t xml:space="preserve"> broadcasted in the source cell, or </w:t>
      </w:r>
      <w:r w:rsidRPr="002F3242">
        <w:rPr>
          <w:b/>
          <w:bCs/>
          <w:lang w:val="en-GB" w:eastAsia="ja-JP"/>
        </w:rPr>
        <w:t>it will reacquire SIB19</w:t>
      </w:r>
      <w:r>
        <w:rPr>
          <w:lang w:val="en-GB" w:eastAsia="ja-JP"/>
        </w:rPr>
        <w:t xml:space="preserve"> at the time of HO execution. </w:t>
      </w:r>
    </w:p>
    <w:p w14:paraId="1A86851A" w14:textId="77777777" w:rsidR="002F3242" w:rsidRDefault="002F3242" w:rsidP="00F753F5">
      <w:pPr>
        <w:jc w:val="both"/>
        <w:rPr>
          <w:lang w:val="en-GB" w:eastAsia="ja-JP"/>
        </w:rPr>
      </w:pPr>
    </w:p>
    <w:p w14:paraId="651716E8" w14:textId="109DD807" w:rsidR="001F4FEF" w:rsidRDefault="001F4FEF" w:rsidP="00F753F5">
      <w:pPr>
        <w:jc w:val="both"/>
        <w:rPr>
          <w:lang w:val="en-GB" w:eastAsia="ja-JP"/>
        </w:rPr>
      </w:pPr>
      <w:r>
        <w:rPr>
          <w:lang w:val="en-GB" w:eastAsia="ja-JP"/>
        </w:rPr>
        <w:t>Based on the knowledge of the QoS / traffic pattern, the NW could:</w:t>
      </w:r>
    </w:p>
    <w:p w14:paraId="127549B4" w14:textId="2541B6DA" w:rsidR="001F4FEF" w:rsidRPr="00A75B08" w:rsidRDefault="001F4FEF" w:rsidP="00A75B08">
      <w:pPr>
        <w:pStyle w:val="ListParagraph"/>
        <w:numPr>
          <w:ilvl w:val="0"/>
          <w:numId w:val="24"/>
        </w:numPr>
        <w:rPr>
          <w:lang w:val="en-GB"/>
        </w:rPr>
      </w:pPr>
      <w:r w:rsidRPr="00A75B08">
        <w:rPr>
          <w:lang w:val="en-GB"/>
        </w:rPr>
        <w:t>keep including HO common information in the HO message (Rel-17 behavior), e.g. for UEs with on-going voice call</w:t>
      </w:r>
    </w:p>
    <w:p w14:paraId="2306B76F" w14:textId="2002F89C" w:rsidR="001F4FEF" w:rsidRPr="00A75B08" w:rsidRDefault="001F4FEF" w:rsidP="00A75B08">
      <w:pPr>
        <w:pStyle w:val="ListParagraph"/>
        <w:numPr>
          <w:ilvl w:val="0"/>
          <w:numId w:val="24"/>
        </w:numPr>
        <w:rPr>
          <w:lang w:val="en-GB"/>
        </w:rPr>
      </w:pPr>
      <w:r w:rsidRPr="00A75B08">
        <w:rPr>
          <w:lang w:val="en-GB"/>
        </w:rPr>
        <w:t>omit HO common information in the HO message, e.g. for UEs with sporadic data transfer.</w:t>
      </w:r>
    </w:p>
    <w:p w14:paraId="34B5032B" w14:textId="6A14D1B6" w:rsidR="001F4FEF" w:rsidRDefault="001F4FEF" w:rsidP="00F753F5">
      <w:pPr>
        <w:jc w:val="both"/>
        <w:rPr>
          <w:lang w:val="en-GB" w:eastAsia="ja-JP"/>
        </w:rPr>
      </w:pPr>
      <w:r>
        <w:rPr>
          <w:lang w:val="en-GB" w:eastAsia="ja-JP"/>
        </w:rPr>
        <w:t xml:space="preserve">Given this would apply to UE with sporadic data transfer, it may be also possible for such UE to acquire the HO common information by reading MIB / SIB1 while in the </w:t>
      </w:r>
      <w:r w:rsidR="00163D25">
        <w:rPr>
          <w:lang w:val="en-GB" w:eastAsia="ja-JP"/>
        </w:rPr>
        <w:t>source cell (during source/target overlap time)</w:t>
      </w:r>
      <w:r w:rsidR="00C84A7F">
        <w:rPr>
          <w:lang w:val="en-GB" w:eastAsia="ja-JP"/>
        </w:rPr>
        <w:t xml:space="preserve">, e.g. by reusing a mechanism similar to CGI reading. </w:t>
      </w:r>
    </w:p>
    <w:p w14:paraId="3BBE12F3" w14:textId="568111E2" w:rsidR="00C84A7F" w:rsidRDefault="00C84A7F" w:rsidP="00F753F5">
      <w:pPr>
        <w:jc w:val="both"/>
        <w:rPr>
          <w:lang w:val="en-GB" w:eastAsia="ja-JP"/>
        </w:rPr>
      </w:pPr>
      <w:r>
        <w:rPr>
          <w:lang w:val="en-GB" w:eastAsia="ja-JP"/>
        </w:rPr>
        <w:t>A main advantage of this scheme is that this there is clear gains in terms of signalling overhead (with a compromise on handover interruption time, but only for UEs that would tolerate it).</w:t>
      </w:r>
    </w:p>
    <w:p w14:paraId="3097FDD1" w14:textId="31A09D9E" w:rsidR="00067D5B" w:rsidRPr="00067D5B" w:rsidRDefault="00067D5B" w:rsidP="00067D5B">
      <w:pPr>
        <w:pStyle w:val="Heading7"/>
      </w:pPr>
      <w:bookmarkStart w:id="3" w:name="_Ref127548754"/>
      <w:r w:rsidRPr="00F81DEE">
        <w:rPr>
          <w:rFonts w:hint="eastAsia"/>
        </w:rPr>
        <w:lastRenderedPageBreak/>
        <w:t xml:space="preserve">Observation </w:t>
      </w:r>
      <w:r w:rsidR="00484274">
        <w:t>3</w:t>
      </w:r>
      <w:r w:rsidRPr="00F81DEE">
        <w:rPr>
          <w:rFonts w:hint="eastAsia"/>
        </w:rPr>
        <w:t xml:space="preserve">: </w:t>
      </w:r>
      <w:r w:rsidR="003E1144">
        <w:t>O</w:t>
      </w:r>
      <w:r w:rsidRPr="001C146A">
        <w:t>mission of HO common information</w:t>
      </w:r>
      <w:r>
        <w:t>, without common signaling, enable</w:t>
      </w:r>
      <w:r w:rsidR="003E1144">
        <w:t>s</w:t>
      </w:r>
      <w:r>
        <w:t xml:space="preserve"> clear reductions of </w:t>
      </w:r>
      <w:r w:rsidR="00EC4624">
        <w:t>signaling</w:t>
      </w:r>
      <w:r>
        <w:t xml:space="preserve"> overhead </w:t>
      </w:r>
      <w:r w:rsidR="00484274">
        <w:t>(</w:t>
      </w:r>
      <w:r>
        <w:t xml:space="preserve">at the expense of </w:t>
      </w:r>
      <w:r w:rsidR="00484274">
        <w:t xml:space="preserve">slightly </w:t>
      </w:r>
      <w:r>
        <w:t>increased handover interruption tim</w:t>
      </w:r>
      <w:r w:rsidR="00484274">
        <w:t>e)</w:t>
      </w:r>
      <w:bookmarkEnd w:id="3"/>
    </w:p>
    <w:p w14:paraId="60DD32BE" w14:textId="78272C33" w:rsidR="001C146A" w:rsidRDefault="001C146A" w:rsidP="001C146A">
      <w:pPr>
        <w:pStyle w:val="Heading7"/>
      </w:pPr>
      <w:bookmarkStart w:id="4" w:name="_Ref127548755"/>
      <w:r w:rsidRPr="00222B31">
        <w:t xml:space="preserve">Proposal </w:t>
      </w:r>
      <w:r w:rsidR="00484274">
        <w:t>1</w:t>
      </w:r>
      <w:r w:rsidRPr="00222B31">
        <w:t xml:space="preserve">: </w:t>
      </w:r>
      <w:r w:rsidRPr="001C146A">
        <w:t xml:space="preserve">Consider </w:t>
      </w:r>
      <w:r w:rsidR="0091373F">
        <w:t>further “</w:t>
      </w:r>
      <w:r w:rsidR="003E1144">
        <w:t xml:space="preserve">QoS-based </w:t>
      </w:r>
      <w:r w:rsidRPr="001C146A">
        <w:t xml:space="preserve">omission of HO common information </w:t>
      </w:r>
      <w:r w:rsidR="00273C51">
        <w:t xml:space="preserve">/ </w:t>
      </w:r>
      <w:r w:rsidR="0091373F">
        <w:t xml:space="preserve">SIB </w:t>
      </w:r>
      <w:r w:rsidR="00273C51">
        <w:t xml:space="preserve">acquisition in target </w:t>
      </w:r>
      <w:proofErr w:type="gramStart"/>
      <w:r w:rsidR="00273C51">
        <w:t>cell</w:t>
      </w:r>
      <w:proofErr w:type="gramEnd"/>
      <w:r w:rsidR="0091373F">
        <w:t>”</w:t>
      </w:r>
      <w:bookmarkEnd w:id="4"/>
    </w:p>
    <w:p w14:paraId="38039C61" w14:textId="77777777" w:rsidR="00D60AD1" w:rsidRDefault="00D60AD1" w:rsidP="00691866">
      <w:pPr>
        <w:jc w:val="both"/>
      </w:pPr>
    </w:p>
    <w:p w14:paraId="7D9036EB" w14:textId="77DEFF19" w:rsidR="0032212B" w:rsidRDefault="0096354F" w:rsidP="0096354F">
      <w:pPr>
        <w:pStyle w:val="Heading2"/>
        <w:rPr>
          <w:lang w:eastAsia="ja-JP"/>
        </w:rPr>
      </w:pPr>
      <w:r>
        <w:rPr>
          <w:lang w:eastAsia="ja-JP"/>
        </w:rPr>
        <w:t>Random</w:t>
      </w:r>
      <w:r w:rsidR="0032212B">
        <w:rPr>
          <w:lang w:eastAsia="ja-JP"/>
        </w:rPr>
        <w:t xml:space="preserve"> time-based CHO</w:t>
      </w:r>
    </w:p>
    <w:p w14:paraId="7A960968" w14:textId="01832793" w:rsidR="0032212B" w:rsidRDefault="00C83512" w:rsidP="0096354F">
      <w:pPr>
        <w:jc w:val="both"/>
        <w:rPr>
          <w:lang w:val="en-GB" w:eastAsia="ja-JP"/>
        </w:rPr>
      </w:pPr>
      <w:r>
        <w:rPr>
          <w:lang w:val="en-GB" w:eastAsia="ja-JP"/>
        </w:rPr>
        <w:t xml:space="preserve">In Rel-17, the serving cell stop time </w:t>
      </w:r>
      <w:r w:rsidR="0032212B">
        <w:rPr>
          <w:lang w:val="en-GB" w:eastAsia="ja-JP"/>
        </w:rPr>
        <w:t>t-service</w:t>
      </w:r>
      <w:r>
        <w:rPr>
          <w:lang w:val="en-GB" w:eastAsia="ja-JP"/>
        </w:rPr>
        <w:t xml:space="preserve"> is broadcasted in SIB19 to help cell reselection. This could be leveraged in connected as well. </w:t>
      </w:r>
      <w:r w:rsidR="0096354F">
        <w:rPr>
          <w:lang w:val="en-GB" w:eastAsia="ja-JP"/>
        </w:rPr>
        <w:t>In the quasi-earth fixed case, f</w:t>
      </w:r>
      <w:r>
        <w:rPr>
          <w:lang w:val="en-GB" w:eastAsia="ja-JP"/>
        </w:rPr>
        <w:t xml:space="preserve">or </w:t>
      </w:r>
      <w:r w:rsidR="0096354F">
        <w:rPr>
          <w:lang w:val="en-GB" w:eastAsia="ja-JP"/>
        </w:rPr>
        <w:t>time-based</w:t>
      </w:r>
      <w:r>
        <w:rPr>
          <w:lang w:val="en-GB" w:eastAsia="ja-JP"/>
        </w:rPr>
        <w:t xml:space="preserve"> CHO, </w:t>
      </w:r>
      <w:r w:rsidR="0096354F">
        <w:rPr>
          <w:lang w:val="en-GB" w:eastAsia="ja-JP"/>
        </w:rPr>
        <w:t xml:space="preserve">the NW has to configure </w:t>
      </w:r>
      <w:r w:rsidR="0096354F" w:rsidRPr="0096354F">
        <w:rPr>
          <w:lang w:val="en-GB" w:eastAsia="ja-JP"/>
        </w:rPr>
        <w:t xml:space="preserve">t1-Threshold-r17 </w:t>
      </w:r>
      <w:r w:rsidR="0096354F">
        <w:rPr>
          <w:lang w:val="en-GB" w:eastAsia="ja-JP"/>
        </w:rPr>
        <w:t xml:space="preserve">/ </w:t>
      </w:r>
      <w:r w:rsidR="0096354F" w:rsidRPr="0096354F">
        <w:rPr>
          <w:lang w:val="en-GB" w:eastAsia="ja-JP"/>
        </w:rPr>
        <w:t>duration-r17</w:t>
      </w:r>
      <w:r w:rsidR="0096354F">
        <w:rPr>
          <w:lang w:val="en-GB" w:eastAsia="ja-JP"/>
        </w:rPr>
        <w:t xml:space="preserve"> for all UEs.</w:t>
      </w:r>
    </w:p>
    <w:p w14:paraId="1F91D339" w14:textId="1D4314C5" w:rsidR="0096354F" w:rsidRDefault="0096354F" w:rsidP="0096354F">
      <w:pPr>
        <w:jc w:val="both"/>
        <w:rPr>
          <w:lang w:val="en-GB" w:eastAsia="ja-JP"/>
        </w:rPr>
      </w:pPr>
      <w:r>
        <w:rPr>
          <w:lang w:val="en-GB" w:eastAsia="ja-JP"/>
        </w:rPr>
        <w:t>In order to smooth out the handovers, the NW has to configure different time periods for</w:t>
      </w:r>
      <w:r w:rsidR="00A2345E">
        <w:rPr>
          <w:lang w:val="en-GB" w:eastAsia="ja-JP"/>
        </w:rPr>
        <w:t xml:space="preserve"> each UE, within the overlapping time of source and target cells.</w:t>
      </w:r>
    </w:p>
    <w:p w14:paraId="54B3594A" w14:textId="0320D05C" w:rsidR="009E0C0F" w:rsidRDefault="00A2345E" w:rsidP="00A2345E">
      <w:pPr>
        <w:jc w:val="both"/>
        <w:rPr>
          <w:lang w:val="en-GB" w:eastAsia="ja-JP"/>
        </w:rPr>
      </w:pPr>
      <w:r>
        <w:rPr>
          <w:lang w:val="en-GB" w:eastAsia="ja-JP"/>
        </w:rPr>
        <w:t>Instead, the overlapping time could be broadcasted (cell stop time t-service is already broadcasted, so only a cell start time offset for the target cell would be required). Then, the UEs could be configured to perform time-based CHO at a random time during the overlapping time.</w:t>
      </w:r>
    </w:p>
    <w:p w14:paraId="3EDD5880" w14:textId="10B8E6F3" w:rsidR="00A2345E" w:rsidRDefault="00A2345E" w:rsidP="00A2345E">
      <w:pPr>
        <w:pStyle w:val="Heading7"/>
      </w:pPr>
      <w:bookmarkStart w:id="5" w:name="_Ref127548765"/>
      <w:r w:rsidRPr="00222B31">
        <w:t xml:space="preserve">Proposal </w:t>
      </w:r>
      <w:r w:rsidR="00484274">
        <w:t>2</w:t>
      </w:r>
      <w:r w:rsidRPr="00222B31">
        <w:t xml:space="preserve">: </w:t>
      </w:r>
      <w:r>
        <w:t xml:space="preserve">Consider further “Random time-based CHO” to leverage broadcasted overlapping time between source and target </w:t>
      </w:r>
      <w:proofErr w:type="gramStart"/>
      <w:r>
        <w:t>cells</w:t>
      </w:r>
      <w:bookmarkEnd w:id="5"/>
      <w:proofErr w:type="gramEnd"/>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2DC36456" w14:textId="029F0DE1" w:rsidR="009F13AA"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_Ref127548744 \h  \* MERGEFORMAT </w:instrText>
      </w:r>
      <w:r w:rsidRPr="002E14CD">
        <w:rPr>
          <w:b/>
          <w:bCs/>
          <w:lang w:eastAsia="ja-JP"/>
        </w:rPr>
      </w:r>
      <w:r w:rsidRPr="002E14CD">
        <w:rPr>
          <w:b/>
          <w:bCs/>
          <w:lang w:eastAsia="ja-JP"/>
        </w:rPr>
        <w:fldChar w:fldCharType="separate"/>
      </w:r>
      <w:r w:rsidR="002E14CD" w:rsidRPr="002E14CD">
        <w:rPr>
          <w:rFonts w:hint="eastAsia"/>
          <w:b/>
          <w:bCs/>
        </w:rPr>
        <w:t xml:space="preserve">Observation </w:t>
      </w:r>
      <w:r w:rsidR="002E14CD" w:rsidRPr="002E14CD">
        <w:rPr>
          <w:b/>
          <w:bCs/>
        </w:rPr>
        <w:t>1</w:t>
      </w:r>
      <w:r w:rsidR="002E14CD" w:rsidRPr="002E14CD">
        <w:rPr>
          <w:rFonts w:hint="eastAsia"/>
          <w:b/>
          <w:bCs/>
        </w:rPr>
        <w:t xml:space="preserve">: </w:t>
      </w:r>
      <w:r w:rsidR="002E14CD" w:rsidRPr="002E14CD">
        <w:rPr>
          <w:b/>
          <w:bCs/>
        </w:rPr>
        <w:t xml:space="preserve">Overhead reduction of “Common signaling” solution is </w:t>
      </w:r>
      <w:r w:rsidRPr="002E14CD">
        <w:rPr>
          <w:b/>
          <w:bCs/>
          <w:lang w:eastAsia="ja-JP"/>
        </w:rPr>
        <w:fldChar w:fldCharType="end"/>
      </w:r>
    </w:p>
    <w:p w14:paraId="0BBBBD98" w14:textId="6EBEB200" w:rsidR="009F13AA"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_Ref127548749 \h  \* MERGEFORMAT </w:instrText>
      </w:r>
      <w:r w:rsidRPr="002E14CD">
        <w:rPr>
          <w:b/>
          <w:bCs/>
          <w:lang w:eastAsia="ja-JP"/>
        </w:rPr>
      </w:r>
      <w:r w:rsidRPr="002E14CD">
        <w:rPr>
          <w:b/>
          <w:bCs/>
          <w:lang w:eastAsia="ja-JP"/>
        </w:rPr>
        <w:fldChar w:fldCharType="separate"/>
      </w:r>
      <w:r w:rsidR="002E14CD" w:rsidRPr="002E14CD">
        <w:rPr>
          <w:b/>
          <w:bCs/>
        </w:rPr>
        <w:t>Observation 2: the case where the “common signaling’ is not received at the time of HO execution should be addressed</w:t>
      </w:r>
      <w:r w:rsidRPr="002E14CD">
        <w:rPr>
          <w:b/>
          <w:bCs/>
          <w:lang w:eastAsia="ja-JP"/>
        </w:rPr>
        <w:fldChar w:fldCharType="end"/>
      </w:r>
    </w:p>
    <w:p w14:paraId="12672F30" w14:textId="00A7EC85" w:rsidR="009F13AA"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_Ref127548754 \h  \* MERGEFORMAT </w:instrText>
      </w:r>
      <w:r w:rsidRPr="002E14CD">
        <w:rPr>
          <w:b/>
          <w:bCs/>
          <w:lang w:eastAsia="ja-JP"/>
        </w:rPr>
      </w:r>
      <w:r w:rsidRPr="002E14CD">
        <w:rPr>
          <w:b/>
          <w:bCs/>
          <w:lang w:eastAsia="ja-JP"/>
        </w:rPr>
        <w:fldChar w:fldCharType="separate"/>
      </w:r>
      <w:r w:rsidR="002E14CD" w:rsidRPr="002E14CD">
        <w:rPr>
          <w:rFonts w:hint="eastAsia"/>
          <w:b/>
          <w:bCs/>
        </w:rPr>
        <w:t xml:space="preserve">Observation </w:t>
      </w:r>
      <w:r w:rsidR="002E14CD" w:rsidRPr="002E14CD">
        <w:rPr>
          <w:b/>
          <w:bCs/>
        </w:rPr>
        <w:t>3</w:t>
      </w:r>
      <w:r w:rsidR="002E14CD" w:rsidRPr="002E14CD">
        <w:rPr>
          <w:rFonts w:hint="eastAsia"/>
          <w:b/>
          <w:bCs/>
        </w:rPr>
        <w:t xml:space="preserve">: </w:t>
      </w:r>
      <w:r w:rsidR="002E14CD" w:rsidRPr="002E14CD">
        <w:rPr>
          <w:b/>
          <w:bCs/>
        </w:rPr>
        <w:t>Omission of HO common information, without common signaling, enables clear reductions of signaling overhead (at the expense of slightly increased handover interruption time)</w:t>
      </w:r>
      <w:r w:rsidRPr="002E14CD">
        <w:rPr>
          <w:b/>
          <w:bCs/>
          <w:lang w:eastAsia="ja-JP"/>
        </w:rPr>
        <w:fldChar w:fldCharType="end"/>
      </w:r>
    </w:p>
    <w:p w14:paraId="18B069E5" w14:textId="6849E56C" w:rsidR="009F13AA"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_Ref127548755 \h  \* MERGEFORMAT </w:instrText>
      </w:r>
      <w:r w:rsidRPr="002E14CD">
        <w:rPr>
          <w:b/>
          <w:bCs/>
          <w:lang w:eastAsia="ja-JP"/>
        </w:rPr>
      </w:r>
      <w:r w:rsidRPr="002E14CD">
        <w:rPr>
          <w:b/>
          <w:bCs/>
          <w:lang w:eastAsia="ja-JP"/>
        </w:rPr>
        <w:fldChar w:fldCharType="separate"/>
      </w:r>
      <w:r w:rsidR="002E14CD" w:rsidRPr="002E14CD">
        <w:rPr>
          <w:b/>
          <w:bCs/>
        </w:rPr>
        <w:t>Proposal 1: Consider further “QoS-based omission of HO common information / SIB acquisition in target cell”</w:t>
      </w:r>
      <w:r w:rsidRPr="002E14CD">
        <w:rPr>
          <w:b/>
          <w:bCs/>
          <w:lang w:eastAsia="ja-JP"/>
        </w:rPr>
        <w:fldChar w:fldCharType="end"/>
      </w:r>
    </w:p>
    <w:p w14:paraId="597F0A65" w14:textId="335EA183" w:rsidR="00A2345E"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_Ref127548765 \h  \* MERGEFORMAT </w:instrText>
      </w:r>
      <w:r w:rsidRPr="002E14CD">
        <w:rPr>
          <w:b/>
          <w:bCs/>
          <w:lang w:eastAsia="ja-JP"/>
        </w:rPr>
      </w:r>
      <w:r w:rsidRPr="002E14CD">
        <w:rPr>
          <w:b/>
          <w:bCs/>
          <w:lang w:eastAsia="ja-JP"/>
        </w:rPr>
        <w:fldChar w:fldCharType="separate"/>
      </w:r>
      <w:r w:rsidR="002E14CD" w:rsidRPr="002E14CD">
        <w:rPr>
          <w:b/>
          <w:bCs/>
        </w:rPr>
        <w:t>Proposal 2: Consider further “Random time-based CHO” to leverage broadcasted overlapping time between source and target cells</w:t>
      </w:r>
      <w:r w:rsidRPr="002E14CD">
        <w:rPr>
          <w:b/>
          <w:bCs/>
          <w:lang w:eastAsia="ja-JP"/>
        </w:rPr>
        <w:fldChar w:fldCharType="end"/>
      </w:r>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DC4D6" w14:textId="77777777" w:rsidR="00552F45" w:rsidRDefault="00552F45">
      <w:r>
        <w:separator/>
      </w:r>
    </w:p>
  </w:endnote>
  <w:endnote w:type="continuationSeparator" w:id="0">
    <w:p w14:paraId="5DAEE667" w14:textId="77777777" w:rsidR="00552F45" w:rsidRDefault="0055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B70C" w14:textId="77777777" w:rsidR="00552F45" w:rsidRDefault="00552F45">
      <w:r>
        <w:separator/>
      </w:r>
    </w:p>
  </w:footnote>
  <w:footnote w:type="continuationSeparator" w:id="0">
    <w:p w14:paraId="0ED6E943" w14:textId="77777777" w:rsidR="00552F45" w:rsidRDefault="00552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3"/>
  </w:num>
  <w:num w:numId="2" w16cid:durableId="76833372">
    <w:abstractNumId w:val="20"/>
  </w:num>
  <w:num w:numId="3" w16cid:durableId="2082825852">
    <w:abstractNumId w:val="24"/>
  </w:num>
  <w:num w:numId="4" w16cid:durableId="157775281">
    <w:abstractNumId w:val="11"/>
  </w:num>
  <w:num w:numId="5" w16cid:durableId="1805999360">
    <w:abstractNumId w:val="8"/>
  </w:num>
  <w:num w:numId="6" w16cid:durableId="1078985014">
    <w:abstractNumId w:val="5"/>
  </w:num>
  <w:num w:numId="7" w16cid:durableId="347832074">
    <w:abstractNumId w:val="21"/>
  </w:num>
  <w:num w:numId="8" w16cid:durableId="1535531686">
    <w:abstractNumId w:val="12"/>
  </w:num>
  <w:num w:numId="9" w16cid:durableId="627929095">
    <w:abstractNumId w:val="6"/>
  </w:num>
  <w:num w:numId="10" w16cid:durableId="1944604180">
    <w:abstractNumId w:val="9"/>
  </w:num>
  <w:num w:numId="11" w16cid:durableId="1152991577">
    <w:abstractNumId w:val="27"/>
  </w:num>
  <w:num w:numId="12" w16cid:durableId="1109471788">
    <w:abstractNumId w:val="17"/>
  </w:num>
  <w:num w:numId="13" w16cid:durableId="1309284776">
    <w:abstractNumId w:val="22"/>
  </w:num>
  <w:num w:numId="14" w16cid:durableId="1674870175">
    <w:abstractNumId w:val="14"/>
  </w:num>
  <w:num w:numId="15" w16cid:durableId="1257863371">
    <w:abstractNumId w:val="25"/>
  </w:num>
  <w:num w:numId="16" w16cid:durableId="1748528998">
    <w:abstractNumId w:val="10"/>
  </w:num>
  <w:num w:numId="17" w16cid:durableId="688412725">
    <w:abstractNumId w:val="2"/>
  </w:num>
  <w:num w:numId="18" w16cid:durableId="718362388">
    <w:abstractNumId w:val="19"/>
  </w:num>
  <w:num w:numId="19" w16cid:durableId="1446198147">
    <w:abstractNumId w:val="7"/>
  </w:num>
  <w:num w:numId="20" w16cid:durableId="60912961">
    <w:abstractNumId w:val="16"/>
  </w:num>
  <w:num w:numId="21" w16cid:durableId="1566180429">
    <w:abstractNumId w:val="23"/>
  </w:num>
  <w:num w:numId="22" w16cid:durableId="137577222">
    <w:abstractNumId w:val="26"/>
  </w:num>
  <w:num w:numId="23" w16cid:durableId="908921185">
    <w:abstractNumId w:val="3"/>
  </w:num>
  <w:num w:numId="24" w16cid:durableId="484131321">
    <w:abstractNumId w:val="1"/>
  </w:num>
  <w:num w:numId="25" w16cid:durableId="1343781515">
    <w:abstractNumId w:val="18"/>
  </w:num>
  <w:num w:numId="26" w16cid:durableId="815299604">
    <w:abstractNumId w:val="15"/>
  </w:num>
  <w:num w:numId="27" w16cid:durableId="564408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B05"/>
    <w:rsid w:val="00080CE6"/>
    <w:rsid w:val="00080EDD"/>
    <w:rsid w:val="000812C8"/>
    <w:rsid w:val="000818F9"/>
    <w:rsid w:val="0008191C"/>
    <w:rsid w:val="00081DD5"/>
    <w:rsid w:val="00081E6D"/>
    <w:rsid w:val="00081FF0"/>
    <w:rsid w:val="00082783"/>
    <w:rsid w:val="00082937"/>
    <w:rsid w:val="00082971"/>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5E1D"/>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6E3A"/>
    <w:rsid w:val="001574FA"/>
    <w:rsid w:val="0015760F"/>
    <w:rsid w:val="00157C05"/>
    <w:rsid w:val="00157F55"/>
    <w:rsid w:val="00160007"/>
    <w:rsid w:val="001601D4"/>
    <w:rsid w:val="0016046E"/>
    <w:rsid w:val="0016136A"/>
    <w:rsid w:val="00161FE8"/>
    <w:rsid w:val="001625AA"/>
    <w:rsid w:val="00163472"/>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3EF"/>
    <w:rsid w:val="00295815"/>
    <w:rsid w:val="00295F8A"/>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4C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242"/>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4A7B"/>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274"/>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45"/>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CB8"/>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995"/>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6FB2"/>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53E"/>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F0F71"/>
    <w:rsid w:val="009F1248"/>
    <w:rsid w:val="009F13AA"/>
    <w:rsid w:val="009F1685"/>
    <w:rsid w:val="009F1E72"/>
    <w:rsid w:val="009F20AA"/>
    <w:rsid w:val="009F230A"/>
    <w:rsid w:val="009F2DD5"/>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6770"/>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5B7"/>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44"/>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79F"/>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4B1"/>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3FD"/>
    <w:rsid w:val="00DB6647"/>
    <w:rsid w:val="00DB66CE"/>
    <w:rsid w:val="00DB6F03"/>
    <w:rsid w:val="00DB7088"/>
    <w:rsid w:val="00DB741D"/>
    <w:rsid w:val="00DC038A"/>
    <w:rsid w:val="00DC075B"/>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E35"/>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5F1"/>
    <w:rsid w:val="00E56953"/>
    <w:rsid w:val="00E56DFA"/>
    <w:rsid w:val="00E5755E"/>
    <w:rsid w:val="00E579DA"/>
    <w:rsid w:val="00E57AEB"/>
    <w:rsid w:val="00E602B8"/>
    <w:rsid w:val="00E605E5"/>
    <w:rsid w:val="00E608DB"/>
    <w:rsid w:val="00E60FDD"/>
    <w:rsid w:val="00E614EE"/>
    <w:rsid w:val="00E616B4"/>
    <w:rsid w:val="00E6188D"/>
    <w:rsid w:val="00E62134"/>
    <w:rsid w:val="00E624CB"/>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3BA"/>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DE8"/>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D19"/>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46A"/>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31</cp:revision>
  <dcterms:created xsi:type="dcterms:W3CDTF">2023-02-17T08:09:00Z</dcterms:created>
  <dcterms:modified xsi:type="dcterms:W3CDTF">2023-08-11T02:49:00Z</dcterms:modified>
</cp:coreProperties>
</file>